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D4DB9" w14:textId="77777777" w:rsidR="00D74584" w:rsidRDefault="00576EEC" w:rsidP="00576EEC">
      <w:pPr>
        <w:rPr>
          <w:rFonts w:ascii="Times New Roman" w:hAnsi="Times New Roman" w:cs="Times New Roman"/>
          <w:sz w:val="24"/>
          <w:szCs w:val="24"/>
        </w:rPr>
      </w:pPr>
      <w:r w:rsidRPr="00D74584">
        <w:rPr>
          <w:rFonts w:ascii="Times New Roman" w:hAnsi="Times New Roman" w:cs="Times New Roman"/>
          <w:b/>
          <w:bCs/>
          <w:sz w:val="32"/>
          <w:szCs w:val="32"/>
        </w:rPr>
        <w:t>Tax Updates for 2025</w:t>
      </w:r>
    </w:p>
    <w:p w14:paraId="66188F75" w14:textId="3457F2E0" w:rsidR="00576EEC" w:rsidRPr="008D7AF3" w:rsidRDefault="00576EEC" w:rsidP="00576EEC">
      <w:pPr>
        <w:rPr>
          <w:rFonts w:ascii="Times New Roman" w:hAnsi="Times New Roman" w:cs="Times New Roman"/>
          <w:sz w:val="24"/>
          <w:szCs w:val="24"/>
        </w:rPr>
      </w:pPr>
      <w:r w:rsidRPr="00BE5873">
        <w:rPr>
          <w:rFonts w:ascii="Times New Roman" w:hAnsi="Times New Roman" w:cs="Times New Roman"/>
          <w:sz w:val="24"/>
          <w:szCs w:val="24"/>
        </w:rPr>
        <w:br/>
        <w:t xml:space="preserve">Now, let’s </w:t>
      </w:r>
      <w:proofErr w:type="gramStart"/>
      <w:r w:rsidRPr="00BE5873">
        <w:rPr>
          <w:rFonts w:ascii="Times New Roman" w:hAnsi="Times New Roman" w:cs="Times New Roman"/>
          <w:sz w:val="24"/>
          <w:szCs w:val="24"/>
        </w:rPr>
        <w:t>talk</w:t>
      </w:r>
      <w:proofErr w:type="gramEnd"/>
      <w:r w:rsidRPr="00BE5873">
        <w:rPr>
          <w:rFonts w:ascii="Times New Roman" w:hAnsi="Times New Roman" w:cs="Times New Roman"/>
          <w:sz w:val="24"/>
          <w:szCs w:val="24"/>
        </w:rPr>
        <w:t xml:space="preserve"> taxes! While the 2024 tax return </w:t>
      </w:r>
      <w:r w:rsidRPr="008D7AF3">
        <w:rPr>
          <w:rFonts w:ascii="Times New Roman" w:hAnsi="Times New Roman" w:cs="Times New Roman"/>
          <w:sz w:val="24"/>
          <w:szCs w:val="24"/>
        </w:rPr>
        <w:t>will be</w:t>
      </w:r>
      <w:r w:rsidRPr="00BE5873">
        <w:rPr>
          <w:rFonts w:ascii="Times New Roman" w:hAnsi="Times New Roman" w:cs="Times New Roman"/>
          <w:sz w:val="24"/>
          <w:szCs w:val="24"/>
        </w:rPr>
        <w:t xml:space="preserve"> a historical report (meaning we’re limited in strategies for that year), understanding the updates for 2025 gives us tools to plan for a better financial future—like professional sports teams preparing for the next big game!</w:t>
      </w:r>
    </w:p>
    <w:p w14:paraId="40550021" w14:textId="0D4C004A" w:rsidR="008D7AF3" w:rsidRPr="00BE5873" w:rsidRDefault="008D7AF3" w:rsidP="00576EEC">
      <w:pPr>
        <w:rPr>
          <w:rFonts w:ascii="Times New Roman" w:hAnsi="Times New Roman" w:cs="Times New Roman"/>
          <w:b/>
          <w:bCs/>
          <w:sz w:val="24"/>
          <w:szCs w:val="24"/>
        </w:rPr>
      </w:pPr>
      <w:r w:rsidRPr="008D7AF3">
        <w:rPr>
          <w:rFonts w:ascii="Times New Roman" w:hAnsi="Times New Roman" w:cs="Times New Roman"/>
          <w:b/>
          <w:bCs/>
          <w:sz w:val="24"/>
          <w:szCs w:val="24"/>
        </w:rPr>
        <w:t>Tax Law Changes that May Affect You</w:t>
      </w:r>
    </w:p>
    <w:p w14:paraId="574477CF" w14:textId="77777777" w:rsidR="00576EEC" w:rsidRPr="00BE5873" w:rsidRDefault="00576EEC" w:rsidP="00576EEC">
      <w:pPr>
        <w:rPr>
          <w:rFonts w:ascii="Times New Roman" w:hAnsi="Times New Roman" w:cs="Times New Roman"/>
          <w:sz w:val="24"/>
          <w:szCs w:val="24"/>
        </w:rPr>
      </w:pPr>
      <w:r w:rsidRPr="00BE5873">
        <w:rPr>
          <w:rFonts w:ascii="Times New Roman" w:hAnsi="Times New Roman" w:cs="Times New Roman"/>
          <w:b/>
          <w:bCs/>
          <w:sz w:val="24"/>
          <w:szCs w:val="24"/>
        </w:rPr>
        <w:t>1. Inflation Adjustments:</w:t>
      </w:r>
    </w:p>
    <w:p w14:paraId="78B52726" w14:textId="77777777" w:rsidR="00576EEC" w:rsidRPr="00BE5873" w:rsidRDefault="00576EEC" w:rsidP="00576EEC">
      <w:pPr>
        <w:numPr>
          <w:ilvl w:val="0"/>
          <w:numId w:val="1"/>
        </w:numPr>
        <w:rPr>
          <w:rFonts w:ascii="Times New Roman" w:hAnsi="Times New Roman" w:cs="Times New Roman"/>
          <w:sz w:val="24"/>
          <w:szCs w:val="24"/>
        </w:rPr>
      </w:pPr>
      <w:r w:rsidRPr="00BE5873">
        <w:rPr>
          <w:rFonts w:ascii="Times New Roman" w:hAnsi="Times New Roman" w:cs="Times New Roman"/>
          <w:b/>
          <w:bCs/>
          <w:sz w:val="24"/>
          <w:szCs w:val="24"/>
        </w:rPr>
        <w:t>Standard Deduction:</w:t>
      </w:r>
    </w:p>
    <w:p w14:paraId="58ABCCAC" w14:textId="77777777" w:rsidR="00576EEC" w:rsidRPr="00BE5873" w:rsidRDefault="00576EEC" w:rsidP="00576EEC">
      <w:pPr>
        <w:numPr>
          <w:ilvl w:val="1"/>
          <w:numId w:val="1"/>
        </w:numPr>
        <w:rPr>
          <w:rFonts w:ascii="Times New Roman" w:hAnsi="Times New Roman" w:cs="Times New Roman"/>
          <w:sz w:val="24"/>
          <w:szCs w:val="24"/>
        </w:rPr>
      </w:pPr>
      <w:r w:rsidRPr="00BE5873">
        <w:rPr>
          <w:rFonts w:ascii="Times New Roman" w:hAnsi="Times New Roman" w:cs="Times New Roman"/>
          <w:sz w:val="24"/>
          <w:szCs w:val="24"/>
        </w:rPr>
        <w:t>Single Filers and Married Individuals Filing Separately: $15,000 (up $400).</w:t>
      </w:r>
    </w:p>
    <w:p w14:paraId="51D7C3AA" w14:textId="77777777" w:rsidR="00576EEC" w:rsidRPr="00BE5873" w:rsidRDefault="00576EEC" w:rsidP="00576EEC">
      <w:pPr>
        <w:numPr>
          <w:ilvl w:val="1"/>
          <w:numId w:val="1"/>
        </w:numPr>
        <w:rPr>
          <w:rFonts w:ascii="Times New Roman" w:hAnsi="Times New Roman" w:cs="Times New Roman"/>
          <w:sz w:val="24"/>
          <w:szCs w:val="24"/>
        </w:rPr>
      </w:pPr>
      <w:r w:rsidRPr="00BE5873">
        <w:rPr>
          <w:rFonts w:ascii="Times New Roman" w:hAnsi="Times New Roman" w:cs="Times New Roman"/>
          <w:sz w:val="24"/>
          <w:szCs w:val="24"/>
        </w:rPr>
        <w:t>Married Couples Filing Jointly: $30,000 (up $800).</w:t>
      </w:r>
    </w:p>
    <w:p w14:paraId="5D7A4126" w14:textId="77777777" w:rsidR="00576EEC" w:rsidRPr="00BE5873" w:rsidRDefault="00576EEC" w:rsidP="00576EEC">
      <w:pPr>
        <w:numPr>
          <w:ilvl w:val="1"/>
          <w:numId w:val="1"/>
        </w:numPr>
        <w:rPr>
          <w:rFonts w:ascii="Times New Roman" w:hAnsi="Times New Roman" w:cs="Times New Roman"/>
          <w:sz w:val="24"/>
          <w:szCs w:val="24"/>
        </w:rPr>
      </w:pPr>
      <w:r w:rsidRPr="00BE5873">
        <w:rPr>
          <w:rFonts w:ascii="Times New Roman" w:hAnsi="Times New Roman" w:cs="Times New Roman"/>
          <w:sz w:val="24"/>
          <w:szCs w:val="24"/>
        </w:rPr>
        <w:t>Heads of Household: $22,500 (up $600).</w:t>
      </w:r>
    </w:p>
    <w:p w14:paraId="36223A54" w14:textId="3D8EFC08" w:rsidR="00576EEC" w:rsidRPr="00BE5873" w:rsidRDefault="00576EEC" w:rsidP="00576EEC">
      <w:pPr>
        <w:numPr>
          <w:ilvl w:val="0"/>
          <w:numId w:val="1"/>
        </w:numPr>
        <w:rPr>
          <w:rFonts w:ascii="Times New Roman" w:hAnsi="Times New Roman" w:cs="Times New Roman"/>
          <w:sz w:val="24"/>
          <w:szCs w:val="24"/>
        </w:rPr>
      </w:pPr>
      <w:r w:rsidRPr="00BE5873">
        <w:rPr>
          <w:rFonts w:ascii="Times New Roman" w:hAnsi="Times New Roman" w:cs="Times New Roman"/>
          <w:b/>
          <w:bCs/>
          <w:sz w:val="24"/>
          <w:szCs w:val="24"/>
        </w:rPr>
        <w:t>Tax Brackets:</w:t>
      </w:r>
      <w:r w:rsidRPr="00BE5873">
        <w:rPr>
          <w:rFonts w:ascii="Times New Roman" w:hAnsi="Times New Roman" w:cs="Times New Roman"/>
          <w:sz w:val="24"/>
          <w:szCs w:val="24"/>
        </w:rPr>
        <w:t xml:space="preserve"> Adjusted for inflation, potentially impacting your tax liabilities.</w:t>
      </w:r>
      <w:r w:rsidR="008D7AF3" w:rsidRPr="008D7AF3">
        <w:rPr>
          <w:rFonts w:ascii="Times New Roman" w:hAnsi="Times New Roman" w:cs="Times New Roman"/>
          <w:sz w:val="24"/>
          <w:szCs w:val="24"/>
        </w:rPr>
        <w:t xml:space="preserve"> All individual income tax brackets increased, and the top rate of 37% will affect single filers with taxable </w:t>
      </w:r>
      <w:proofErr w:type="gramStart"/>
      <w:r w:rsidR="008D7AF3" w:rsidRPr="008D7AF3">
        <w:rPr>
          <w:rFonts w:ascii="Times New Roman" w:hAnsi="Times New Roman" w:cs="Times New Roman"/>
          <w:sz w:val="24"/>
          <w:szCs w:val="24"/>
        </w:rPr>
        <w:t>income</w:t>
      </w:r>
      <w:proofErr w:type="gramEnd"/>
      <w:r w:rsidR="008D7AF3" w:rsidRPr="008D7AF3">
        <w:rPr>
          <w:rFonts w:ascii="Times New Roman" w:hAnsi="Times New Roman" w:cs="Times New Roman"/>
          <w:sz w:val="24"/>
          <w:szCs w:val="24"/>
        </w:rPr>
        <w:t xml:space="preserve"> above $626,350 and married couples above $751,600.</w:t>
      </w:r>
    </w:p>
    <w:p w14:paraId="5A247517" w14:textId="77777777" w:rsidR="00576EEC" w:rsidRPr="00BE5873" w:rsidRDefault="00576EEC" w:rsidP="00576EEC">
      <w:pPr>
        <w:rPr>
          <w:rFonts w:ascii="Times New Roman" w:hAnsi="Times New Roman" w:cs="Times New Roman"/>
          <w:sz w:val="24"/>
          <w:szCs w:val="24"/>
        </w:rPr>
      </w:pPr>
      <w:r w:rsidRPr="00BE5873">
        <w:rPr>
          <w:rFonts w:ascii="Times New Roman" w:hAnsi="Times New Roman" w:cs="Times New Roman"/>
          <w:b/>
          <w:bCs/>
          <w:sz w:val="24"/>
          <w:szCs w:val="24"/>
        </w:rPr>
        <w:t>2. Medical Accounts:</w:t>
      </w:r>
    </w:p>
    <w:p w14:paraId="43ACE59F" w14:textId="77777777" w:rsidR="00576EEC" w:rsidRPr="00BE5873" w:rsidRDefault="00576EEC" w:rsidP="00576EEC">
      <w:pPr>
        <w:numPr>
          <w:ilvl w:val="0"/>
          <w:numId w:val="2"/>
        </w:numPr>
        <w:rPr>
          <w:rFonts w:ascii="Times New Roman" w:hAnsi="Times New Roman" w:cs="Times New Roman"/>
          <w:sz w:val="24"/>
          <w:szCs w:val="24"/>
        </w:rPr>
      </w:pPr>
      <w:r w:rsidRPr="00BE5873">
        <w:rPr>
          <w:rFonts w:ascii="Times New Roman" w:hAnsi="Times New Roman" w:cs="Times New Roman"/>
          <w:b/>
          <w:bCs/>
          <w:sz w:val="24"/>
          <w:szCs w:val="24"/>
        </w:rPr>
        <w:t>FSAs:</w:t>
      </w:r>
      <w:r w:rsidRPr="00BE5873">
        <w:rPr>
          <w:rFonts w:ascii="Times New Roman" w:hAnsi="Times New Roman" w:cs="Times New Roman"/>
          <w:sz w:val="24"/>
          <w:szCs w:val="24"/>
        </w:rPr>
        <w:t xml:space="preserve"> Contribution limit: $3,300.</w:t>
      </w:r>
    </w:p>
    <w:p w14:paraId="5AF1DEAD" w14:textId="77777777" w:rsidR="00576EEC" w:rsidRPr="00BE5873" w:rsidRDefault="00576EEC" w:rsidP="00576EEC">
      <w:pPr>
        <w:numPr>
          <w:ilvl w:val="0"/>
          <w:numId w:val="2"/>
        </w:numPr>
        <w:rPr>
          <w:rFonts w:ascii="Times New Roman" w:hAnsi="Times New Roman" w:cs="Times New Roman"/>
          <w:sz w:val="24"/>
          <w:szCs w:val="24"/>
        </w:rPr>
      </w:pPr>
      <w:r w:rsidRPr="00BE5873">
        <w:rPr>
          <w:rFonts w:ascii="Times New Roman" w:hAnsi="Times New Roman" w:cs="Times New Roman"/>
          <w:b/>
          <w:bCs/>
          <w:sz w:val="24"/>
          <w:szCs w:val="24"/>
        </w:rPr>
        <w:t>HSAs:</w:t>
      </w:r>
      <w:r w:rsidRPr="00BE5873">
        <w:rPr>
          <w:rFonts w:ascii="Times New Roman" w:hAnsi="Times New Roman" w:cs="Times New Roman"/>
          <w:sz w:val="24"/>
          <w:szCs w:val="24"/>
        </w:rPr>
        <w:t xml:space="preserve"> Limits: $4,300 (individuals) and $8,550 (family coverage).</w:t>
      </w:r>
    </w:p>
    <w:p w14:paraId="6A0BA42A" w14:textId="77777777" w:rsidR="00A52D0F" w:rsidRDefault="00D32C47" w:rsidP="00576EEC">
      <w:pPr>
        <w:rPr>
          <w:rFonts w:ascii="Times New Roman" w:hAnsi="Times New Roman" w:cs="Times New Roman"/>
          <w:b/>
          <w:bCs/>
          <w:sz w:val="24"/>
          <w:szCs w:val="24"/>
        </w:rPr>
      </w:pPr>
      <w:r w:rsidRPr="008D7AF3">
        <w:rPr>
          <w:rFonts w:ascii="Times New Roman" w:hAnsi="Times New Roman" w:cs="Times New Roman"/>
          <w:b/>
          <w:bCs/>
          <w:sz w:val="24"/>
          <w:szCs w:val="24"/>
        </w:rPr>
        <w:t>3</w:t>
      </w:r>
      <w:r w:rsidR="00576EEC" w:rsidRPr="00BE5873">
        <w:rPr>
          <w:rFonts w:ascii="Times New Roman" w:hAnsi="Times New Roman" w:cs="Times New Roman"/>
          <w:b/>
          <w:bCs/>
          <w:sz w:val="24"/>
          <w:szCs w:val="24"/>
        </w:rPr>
        <w:t>. Annual Gift Exclusion:</w:t>
      </w:r>
    </w:p>
    <w:p w14:paraId="473BD7CB" w14:textId="472A78F8" w:rsidR="00576EEC" w:rsidRDefault="00576EEC" w:rsidP="00576EEC">
      <w:pPr>
        <w:rPr>
          <w:rFonts w:ascii="Times New Roman" w:hAnsi="Times New Roman" w:cs="Times New Roman"/>
          <w:sz w:val="24"/>
          <w:szCs w:val="24"/>
        </w:rPr>
      </w:pPr>
      <w:r w:rsidRPr="00BE5873">
        <w:rPr>
          <w:rFonts w:ascii="Times New Roman" w:hAnsi="Times New Roman" w:cs="Times New Roman"/>
          <w:sz w:val="24"/>
          <w:szCs w:val="24"/>
        </w:rPr>
        <w:br/>
        <w:t>The limit increased to $19,000 per person. Gifts above this amount require filing a gift tax return—though no taxes are owed unless you exceed the estate tax exclusion of $13,990,000. (If you’re losing sleep over giving away more than $13 million, now you know what t</w:t>
      </w:r>
      <w:r w:rsidR="008D7AF3" w:rsidRPr="008D7AF3">
        <w:rPr>
          <w:rFonts w:ascii="Times New Roman" w:hAnsi="Times New Roman" w:cs="Times New Roman"/>
          <w:sz w:val="24"/>
          <w:szCs w:val="24"/>
        </w:rPr>
        <w:t>o</w:t>
      </w:r>
      <w:r w:rsidRPr="00BE5873">
        <w:rPr>
          <w:rFonts w:ascii="Times New Roman" w:hAnsi="Times New Roman" w:cs="Times New Roman"/>
          <w:sz w:val="24"/>
          <w:szCs w:val="24"/>
        </w:rPr>
        <w:t xml:space="preserve"> expect</w:t>
      </w:r>
      <w:r w:rsidR="00C451D6">
        <w:rPr>
          <w:rFonts w:ascii="Times New Roman" w:hAnsi="Times New Roman" w:cs="Times New Roman"/>
          <w:sz w:val="24"/>
          <w:szCs w:val="24"/>
        </w:rPr>
        <w:t xml:space="preserve">, </w:t>
      </w:r>
      <w:r w:rsidR="00A52D0F">
        <w:rPr>
          <w:rFonts w:ascii="Times New Roman" w:hAnsi="Times New Roman" w:cs="Times New Roman"/>
          <w:sz w:val="24"/>
          <w:szCs w:val="24"/>
        </w:rPr>
        <w:t>and you can transfer large amounts of wealth without estate tax implications</w:t>
      </w:r>
      <w:r w:rsidR="00C451D6">
        <w:rPr>
          <w:rFonts w:ascii="Times New Roman" w:hAnsi="Times New Roman" w:cs="Times New Roman"/>
          <w:sz w:val="24"/>
          <w:szCs w:val="24"/>
        </w:rPr>
        <w:t>! YES!!!)</w:t>
      </w:r>
    </w:p>
    <w:p w14:paraId="44135740" w14:textId="77777777" w:rsidR="00A52D0F" w:rsidRPr="00BE5873" w:rsidRDefault="00A52D0F" w:rsidP="00576EEC">
      <w:pPr>
        <w:rPr>
          <w:rFonts w:ascii="Times New Roman" w:hAnsi="Times New Roman" w:cs="Times New Roman"/>
          <w:sz w:val="24"/>
          <w:szCs w:val="24"/>
        </w:rPr>
      </w:pPr>
    </w:p>
    <w:p w14:paraId="5DD2647B" w14:textId="27B5C74F" w:rsidR="00576EEC" w:rsidRPr="00BE5873" w:rsidRDefault="00D32C47" w:rsidP="00576EEC">
      <w:pPr>
        <w:rPr>
          <w:rFonts w:ascii="Times New Roman" w:hAnsi="Times New Roman" w:cs="Times New Roman"/>
          <w:sz w:val="24"/>
          <w:szCs w:val="24"/>
        </w:rPr>
      </w:pPr>
      <w:r w:rsidRPr="008D7AF3">
        <w:rPr>
          <w:rFonts w:ascii="Times New Roman" w:hAnsi="Times New Roman" w:cs="Times New Roman"/>
          <w:b/>
          <w:bCs/>
          <w:sz w:val="24"/>
          <w:szCs w:val="24"/>
        </w:rPr>
        <w:t>4</w:t>
      </w:r>
      <w:r w:rsidR="00576EEC" w:rsidRPr="00BE5873">
        <w:rPr>
          <w:rFonts w:ascii="Times New Roman" w:hAnsi="Times New Roman" w:cs="Times New Roman"/>
          <w:b/>
          <w:bCs/>
          <w:sz w:val="24"/>
          <w:szCs w:val="24"/>
        </w:rPr>
        <w:t>. Long-term Capital Gains Rates:</w:t>
      </w:r>
    </w:p>
    <w:p w14:paraId="6B65A570" w14:textId="77777777" w:rsidR="00576EEC" w:rsidRPr="00BE5873" w:rsidRDefault="00576EEC" w:rsidP="00576EEC">
      <w:pPr>
        <w:numPr>
          <w:ilvl w:val="0"/>
          <w:numId w:val="4"/>
        </w:numPr>
        <w:rPr>
          <w:rFonts w:ascii="Times New Roman" w:hAnsi="Times New Roman" w:cs="Times New Roman"/>
          <w:sz w:val="24"/>
          <w:szCs w:val="24"/>
        </w:rPr>
      </w:pPr>
      <w:r w:rsidRPr="00BE5873">
        <w:rPr>
          <w:rFonts w:ascii="Times New Roman" w:hAnsi="Times New Roman" w:cs="Times New Roman"/>
          <w:sz w:val="24"/>
          <w:szCs w:val="24"/>
        </w:rPr>
        <w:t>0% tax: Income up to $48,350.</w:t>
      </w:r>
    </w:p>
    <w:p w14:paraId="3588A2F6" w14:textId="77777777" w:rsidR="00576EEC" w:rsidRPr="00BE5873" w:rsidRDefault="00576EEC" w:rsidP="00576EEC">
      <w:pPr>
        <w:numPr>
          <w:ilvl w:val="0"/>
          <w:numId w:val="4"/>
        </w:numPr>
        <w:rPr>
          <w:rFonts w:ascii="Times New Roman" w:hAnsi="Times New Roman" w:cs="Times New Roman"/>
          <w:sz w:val="24"/>
          <w:szCs w:val="24"/>
        </w:rPr>
      </w:pPr>
      <w:r w:rsidRPr="00BE5873">
        <w:rPr>
          <w:rFonts w:ascii="Times New Roman" w:hAnsi="Times New Roman" w:cs="Times New Roman"/>
          <w:sz w:val="24"/>
          <w:szCs w:val="24"/>
        </w:rPr>
        <w:t>15% tax: Income $48,351–$533,400.</w:t>
      </w:r>
    </w:p>
    <w:p w14:paraId="55E09926" w14:textId="77777777" w:rsidR="00576EEC" w:rsidRPr="00BE5873" w:rsidRDefault="00576EEC" w:rsidP="00576EEC">
      <w:pPr>
        <w:numPr>
          <w:ilvl w:val="0"/>
          <w:numId w:val="4"/>
        </w:numPr>
        <w:rPr>
          <w:rFonts w:ascii="Times New Roman" w:hAnsi="Times New Roman" w:cs="Times New Roman"/>
          <w:sz w:val="24"/>
          <w:szCs w:val="24"/>
        </w:rPr>
      </w:pPr>
      <w:r w:rsidRPr="00BE5873">
        <w:rPr>
          <w:rFonts w:ascii="Times New Roman" w:hAnsi="Times New Roman" w:cs="Times New Roman"/>
          <w:sz w:val="24"/>
          <w:szCs w:val="24"/>
        </w:rPr>
        <w:t>20% tax: Income above $533,400.</w:t>
      </w:r>
    </w:p>
    <w:p w14:paraId="24602238" w14:textId="768A7E10" w:rsidR="00576EEC" w:rsidRPr="008D7AF3" w:rsidRDefault="00D32C47" w:rsidP="00576EEC">
      <w:pPr>
        <w:rPr>
          <w:rFonts w:ascii="Times New Roman" w:hAnsi="Times New Roman" w:cs="Times New Roman"/>
          <w:b/>
          <w:bCs/>
          <w:sz w:val="24"/>
          <w:szCs w:val="24"/>
        </w:rPr>
      </w:pPr>
      <w:r w:rsidRPr="008D7AF3">
        <w:rPr>
          <w:rFonts w:ascii="Times New Roman" w:hAnsi="Times New Roman" w:cs="Times New Roman"/>
          <w:b/>
          <w:bCs/>
          <w:sz w:val="24"/>
          <w:szCs w:val="24"/>
        </w:rPr>
        <w:t>5</w:t>
      </w:r>
      <w:r w:rsidR="00576EEC" w:rsidRPr="00BE5873">
        <w:rPr>
          <w:rFonts w:ascii="Times New Roman" w:hAnsi="Times New Roman" w:cs="Times New Roman"/>
          <w:b/>
          <w:bCs/>
          <w:sz w:val="24"/>
          <w:szCs w:val="24"/>
        </w:rPr>
        <w:t xml:space="preserve">. </w:t>
      </w:r>
      <w:r w:rsidR="002E4F50" w:rsidRPr="008D7AF3">
        <w:rPr>
          <w:rFonts w:ascii="Times New Roman" w:hAnsi="Times New Roman" w:cs="Times New Roman"/>
          <w:b/>
          <w:bCs/>
          <w:sz w:val="24"/>
          <w:szCs w:val="24"/>
        </w:rPr>
        <w:t>IRAs and ROTH IRAs</w:t>
      </w:r>
    </w:p>
    <w:p w14:paraId="087A2914" w14:textId="77777777" w:rsidR="00D31764" w:rsidRPr="008D7AF3" w:rsidRDefault="00D31764" w:rsidP="00D31764">
      <w:pPr>
        <w:pStyle w:val="ListParagraph"/>
        <w:numPr>
          <w:ilvl w:val="0"/>
          <w:numId w:val="8"/>
        </w:numPr>
        <w:shd w:val="clear" w:color="auto" w:fill="FFFFFF"/>
        <w:spacing w:before="240" w:after="150" w:line="278" w:lineRule="atLeast"/>
        <w:outlineLvl w:val="3"/>
        <w:rPr>
          <w:rFonts w:ascii="Times New Roman" w:eastAsia="Times New Roman" w:hAnsi="Times New Roman" w:cs="Times New Roman"/>
          <w:b/>
          <w:bCs/>
          <w:color w:val="363737"/>
          <w:kern w:val="0"/>
          <w:sz w:val="24"/>
          <w:szCs w:val="24"/>
          <w14:ligatures w14:val="none"/>
        </w:rPr>
      </w:pPr>
      <w:r w:rsidRPr="008D7AF3">
        <w:rPr>
          <w:rFonts w:ascii="Times New Roman" w:eastAsia="Times New Roman" w:hAnsi="Times New Roman" w:cs="Times New Roman"/>
          <w:b/>
          <w:bCs/>
          <w:color w:val="363737"/>
          <w:kern w:val="0"/>
          <w:sz w:val="24"/>
          <w:szCs w:val="24"/>
          <w14:ligatures w14:val="none"/>
        </w:rPr>
        <w:t>401(k) Increases to $23,500, IRA Remains at $7,000</w:t>
      </w:r>
    </w:p>
    <w:p w14:paraId="5186A753" w14:textId="77777777" w:rsidR="00D31764" w:rsidRPr="008D7AF3" w:rsidRDefault="00D31764" w:rsidP="00D31764">
      <w:pPr>
        <w:pStyle w:val="ListParagraph"/>
        <w:numPr>
          <w:ilvl w:val="0"/>
          <w:numId w:val="8"/>
        </w:numPr>
        <w:shd w:val="clear" w:color="auto" w:fill="FFFFFF"/>
        <w:spacing w:after="300" w:line="390" w:lineRule="atLeast"/>
        <w:rPr>
          <w:rFonts w:ascii="Times New Roman" w:eastAsia="Times New Roman" w:hAnsi="Times New Roman" w:cs="Times New Roman"/>
          <w:color w:val="363737"/>
          <w:kern w:val="0"/>
          <w:sz w:val="24"/>
          <w:szCs w:val="24"/>
          <w14:ligatures w14:val="none"/>
        </w:rPr>
      </w:pPr>
      <w:hyperlink r:id="rId5" w:tgtFrame="_blank" w:history="1">
        <w:r w:rsidRPr="008D7AF3">
          <w:rPr>
            <w:rFonts w:ascii="Times New Roman" w:eastAsia="Times New Roman" w:hAnsi="Times New Roman" w:cs="Times New Roman"/>
            <w:color w:val="363737"/>
            <w:kern w:val="0"/>
            <w:sz w:val="24"/>
            <w:szCs w:val="24"/>
            <w:u w:val="single"/>
            <w14:ligatures w14:val="none"/>
          </w:rPr>
          <w:t>Notice 2024-80</w:t>
        </w:r>
      </w:hyperlink>
      <w:r w:rsidRPr="008D7AF3">
        <w:rPr>
          <w:rFonts w:ascii="Times New Roman" w:eastAsia="Times New Roman" w:hAnsi="Times New Roman" w:cs="Times New Roman"/>
          <w:color w:val="363737"/>
          <w:kern w:val="0"/>
          <w:sz w:val="24"/>
          <w:szCs w:val="24"/>
          <w14:ligatures w14:val="none"/>
        </w:rPr>
        <w:t xml:space="preserve"> announced that the </w:t>
      </w:r>
      <w:proofErr w:type="gramStart"/>
      <w:r w:rsidRPr="008D7AF3">
        <w:rPr>
          <w:rFonts w:ascii="Times New Roman" w:eastAsia="Times New Roman" w:hAnsi="Times New Roman" w:cs="Times New Roman"/>
          <w:color w:val="363737"/>
          <w:kern w:val="0"/>
          <w:sz w:val="24"/>
          <w:szCs w:val="24"/>
          <w14:ligatures w14:val="none"/>
        </w:rPr>
        <w:t>401(k) plan</w:t>
      </w:r>
      <w:proofErr w:type="gramEnd"/>
      <w:r w:rsidRPr="008D7AF3">
        <w:rPr>
          <w:rFonts w:ascii="Times New Roman" w:eastAsia="Times New Roman" w:hAnsi="Times New Roman" w:cs="Times New Roman"/>
          <w:color w:val="363737"/>
          <w:kern w:val="0"/>
          <w:sz w:val="24"/>
          <w:szCs w:val="24"/>
          <w14:ligatures w14:val="none"/>
        </w:rPr>
        <w:t> contribution limit will increase to $23,500 in 2025, up from $22,500 in 2024. However, the contribution limit for traditional and Roth IRAs remains at $7,000, with an additional $1,000 catch-up contribution for those 50 and older. </w:t>
      </w:r>
    </w:p>
    <w:p w14:paraId="35CE0ACC" w14:textId="77777777" w:rsidR="00D31764" w:rsidRPr="008D7AF3" w:rsidRDefault="00D31764" w:rsidP="00D31764">
      <w:pPr>
        <w:pStyle w:val="ListParagraph"/>
        <w:numPr>
          <w:ilvl w:val="0"/>
          <w:numId w:val="8"/>
        </w:numPr>
        <w:shd w:val="clear" w:color="auto" w:fill="FFFFFF"/>
        <w:spacing w:after="300" w:line="390" w:lineRule="atLeast"/>
        <w:rPr>
          <w:rFonts w:ascii="Times New Roman" w:eastAsia="Times New Roman" w:hAnsi="Times New Roman" w:cs="Times New Roman"/>
          <w:color w:val="363737"/>
          <w:kern w:val="0"/>
          <w:sz w:val="24"/>
          <w:szCs w:val="24"/>
          <w14:ligatures w14:val="none"/>
        </w:rPr>
      </w:pPr>
      <w:r w:rsidRPr="008D7AF3">
        <w:rPr>
          <w:rFonts w:ascii="Times New Roman" w:eastAsia="Times New Roman" w:hAnsi="Times New Roman" w:cs="Times New Roman"/>
          <w:color w:val="363737"/>
          <w:kern w:val="0"/>
          <w:sz w:val="24"/>
          <w:szCs w:val="24"/>
          <w14:ligatures w14:val="none"/>
        </w:rPr>
        <w:t>Other retirement accounts, such as SIMPLE and SEP IRAs, also saw upward adjustments in the maximum contribution amounts. These changes allow individuals to save more for retirement, with higher contribution caps helping offset inflation impacts.</w:t>
      </w:r>
    </w:p>
    <w:p w14:paraId="39A775DC" w14:textId="77777777" w:rsidR="00D31764" w:rsidRPr="008D7AF3" w:rsidRDefault="00D31764" w:rsidP="00D31764">
      <w:pPr>
        <w:pStyle w:val="ListParagraph"/>
        <w:rPr>
          <w:rFonts w:ascii="Times New Roman" w:hAnsi="Times New Roman" w:cs="Times New Roman"/>
          <w:sz w:val="24"/>
          <w:szCs w:val="24"/>
        </w:rPr>
      </w:pPr>
    </w:p>
    <w:p w14:paraId="474C647F" w14:textId="77777777" w:rsidR="00B157BC" w:rsidRPr="00B157BC" w:rsidRDefault="00B157BC" w:rsidP="00B157B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57BC">
        <w:rPr>
          <w:rFonts w:ascii="Times New Roman" w:eastAsia="Times New Roman" w:hAnsi="Times New Roman" w:cs="Times New Roman"/>
          <w:b/>
          <w:bCs/>
          <w:kern w:val="0"/>
          <w:sz w:val="24"/>
          <w:szCs w:val="24"/>
          <w14:ligatures w14:val="none"/>
        </w:rPr>
        <w:t>Roth IRAs:</w:t>
      </w:r>
      <w:r w:rsidRPr="00B157BC">
        <w:rPr>
          <w:rFonts w:ascii="Times New Roman" w:eastAsia="Times New Roman" w:hAnsi="Times New Roman" w:cs="Times New Roman"/>
          <w:kern w:val="0"/>
          <w:sz w:val="24"/>
          <w:szCs w:val="24"/>
          <w14:ligatures w14:val="none"/>
        </w:rPr>
        <w:br/>
        <w:t>Contributing to a Roth IRA is an excellent way to plan for tax-free income in retirement, but income limits apply. For 2025, the adjusted gross income (AGI) limits for Roth IRA contributions are as follows:</w:t>
      </w:r>
    </w:p>
    <w:p w14:paraId="58B83A8C" w14:textId="77777777" w:rsidR="00B157BC" w:rsidRPr="00B157BC" w:rsidRDefault="00B157BC" w:rsidP="00B157B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57BC">
        <w:rPr>
          <w:rFonts w:ascii="Times New Roman" w:eastAsia="Times New Roman" w:hAnsi="Times New Roman" w:cs="Times New Roman"/>
          <w:b/>
          <w:bCs/>
          <w:kern w:val="0"/>
          <w:sz w:val="24"/>
          <w:szCs w:val="24"/>
          <w14:ligatures w14:val="none"/>
        </w:rPr>
        <w:t>Single Filers or Head of Household:</w:t>
      </w:r>
    </w:p>
    <w:p w14:paraId="2EAAE19B" w14:textId="77777777" w:rsidR="00B157BC" w:rsidRPr="00B157BC" w:rsidRDefault="00B157BC" w:rsidP="00B157BC">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57BC">
        <w:rPr>
          <w:rFonts w:ascii="Times New Roman" w:eastAsia="Times New Roman" w:hAnsi="Times New Roman" w:cs="Times New Roman"/>
          <w:kern w:val="0"/>
          <w:sz w:val="24"/>
          <w:szCs w:val="24"/>
          <w14:ligatures w14:val="none"/>
        </w:rPr>
        <w:t>Full Contribution: AGI below $153,000.</w:t>
      </w:r>
    </w:p>
    <w:p w14:paraId="6C9DBB7E" w14:textId="77777777" w:rsidR="00B157BC" w:rsidRPr="00B157BC" w:rsidRDefault="00B157BC" w:rsidP="00B157BC">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57BC">
        <w:rPr>
          <w:rFonts w:ascii="Times New Roman" w:eastAsia="Times New Roman" w:hAnsi="Times New Roman" w:cs="Times New Roman"/>
          <w:kern w:val="0"/>
          <w:sz w:val="24"/>
          <w:szCs w:val="24"/>
          <w14:ligatures w14:val="none"/>
        </w:rPr>
        <w:t>Partial Contribution: AGI between $153,000 and $168,000.</w:t>
      </w:r>
    </w:p>
    <w:p w14:paraId="7A2EB5D9" w14:textId="77777777" w:rsidR="00B157BC" w:rsidRPr="00B157BC" w:rsidRDefault="00B157BC" w:rsidP="00B157BC">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57BC">
        <w:rPr>
          <w:rFonts w:ascii="Times New Roman" w:eastAsia="Times New Roman" w:hAnsi="Times New Roman" w:cs="Times New Roman"/>
          <w:kern w:val="0"/>
          <w:sz w:val="24"/>
          <w:szCs w:val="24"/>
          <w14:ligatures w14:val="none"/>
        </w:rPr>
        <w:t>No Contribution: AGI above $168,000.</w:t>
      </w:r>
    </w:p>
    <w:p w14:paraId="6D034761" w14:textId="77777777" w:rsidR="00B157BC" w:rsidRPr="00B157BC" w:rsidRDefault="00B157BC" w:rsidP="00B157B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57BC">
        <w:rPr>
          <w:rFonts w:ascii="Times New Roman" w:eastAsia="Times New Roman" w:hAnsi="Times New Roman" w:cs="Times New Roman"/>
          <w:b/>
          <w:bCs/>
          <w:kern w:val="0"/>
          <w:sz w:val="24"/>
          <w:szCs w:val="24"/>
          <w14:ligatures w14:val="none"/>
        </w:rPr>
        <w:t>Married Filing Jointly:</w:t>
      </w:r>
    </w:p>
    <w:p w14:paraId="31D656B1" w14:textId="77777777" w:rsidR="00B157BC" w:rsidRPr="00B157BC" w:rsidRDefault="00B157BC" w:rsidP="00B157BC">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57BC">
        <w:rPr>
          <w:rFonts w:ascii="Times New Roman" w:eastAsia="Times New Roman" w:hAnsi="Times New Roman" w:cs="Times New Roman"/>
          <w:kern w:val="0"/>
          <w:sz w:val="24"/>
          <w:szCs w:val="24"/>
          <w14:ligatures w14:val="none"/>
        </w:rPr>
        <w:t>Full Contribution: AGI below $228,000.</w:t>
      </w:r>
    </w:p>
    <w:p w14:paraId="06C880EC" w14:textId="77777777" w:rsidR="00B157BC" w:rsidRPr="00B157BC" w:rsidRDefault="00B157BC" w:rsidP="00B157BC">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57BC">
        <w:rPr>
          <w:rFonts w:ascii="Times New Roman" w:eastAsia="Times New Roman" w:hAnsi="Times New Roman" w:cs="Times New Roman"/>
          <w:kern w:val="0"/>
          <w:sz w:val="24"/>
          <w:szCs w:val="24"/>
          <w14:ligatures w14:val="none"/>
        </w:rPr>
        <w:t>Partial Contribution: AGI between $228,000 and $243,000.</w:t>
      </w:r>
    </w:p>
    <w:p w14:paraId="55068F30" w14:textId="77777777" w:rsidR="00B157BC" w:rsidRPr="00B157BC" w:rsidRDefault="00B157BC" w:rsidP="00B157BC">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57BC">
        <w:rPr>
          <w:rFonts w:ascii="Times New Roman" w:eastAsia="Times New Roman" w:hAnsi="Times New Roman" w:cs="Times New Roman"/>
          <w:kern w:val="0"/>
          <w:sz w:val="24"/>
          <w:szCs w:val="24"/>
          <w14:ligatures w14:val="none"/>
        </w:rPr>
        <w:t>No Contribution: AGI above $243,000.</w:t>
      </w:r>
    </w:p>
    <w:p w14:paraId="77AFF9C7" w14:textId="77777777" w:rsidR="00B157BC" w:rsidRPr="00B157BC" w:rsidRDefault="00B157BC" w:rsidP="00B157B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57BC">
        <w:rPr>
          <w:rFonts w:ascii="Times New Roman" w:eastAsia="Times New Roman" w:hAnsi="Times New Roman" w:cs="Times New Roman"/>
          <w:kern w:val="0"/>
          <w:sz w:val="24"/>
          <w:szCs w:val="24"/>
          <w14:ligatures w14:val="none"/>
        </w:rPr>
        <w:t xml:space="preserve">For those whose income exceeds these limits, consider a </w:t>
      </w:r>
      <w:r w:rsidRPr="00B157BC">
        <w:rPr>
          <w:rFonts w:ascii="Times New Roman" w:eastAsia="Times New Roman" w:hAnsi="Times New Roman" w:cs="Times New Roman"/>
          <w:b/>
          <w:bCs/>
          <w:kern w:val="0"/>
          <w:sz w:val="24"/>
          <w:szCs w:val="24"/>
          <w14:ligatures w14:val="none"/>
        </w:rPr>
        <w:t>Backdoor Roth IRA Conversion</w:t>
      </w:r>
      <w:r w:rsidRPr="00B157BC">
        <w:rPr>
          <w:rFonts w:ascii="Times New Roman" w:eastAsia="Times New Roman" w:hAnsi="Times New Roman" w:cs="Times New Roman"/>
          <w:kern w:val="0"/>
          <w:sz w:val="24"/>
          <w:szCs w:val="24"/>
          <w14:ligatures w14:val="none"/>
        </w:rPr>
        <w:t xml:space="preserve"> as a potential option. This strategy involves contributing to a traditional IRA (with no income limit) and then converting those funds into a Roth IRA. It’s an entirely legal and IRS-approved method to still take advantage of Roth IRA benefits.</w:t>
      </w:r>
    </w:p>
    <w:p w14:paraId="350E433A" w14:textId="77777777" w:rsidR="00B157BC" w:rsidRPr="00B157BC" w:rsidRDefault="00B157BC" w:rsidP="00B157B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57BC">
        <w:rPr>
          <w:rFonts w:ascii="Times New Roman" w:eastAsia="Times New Roman" w:hAnsi="Times New Roman" w:cs="Times New Roman"/>
          <w:kern w:val="0"/>
          <w:sz w:val="24"/>
          <w:szCs w:val="24"/>
          <w14:ligatures w14:val="none"/>
        </w:rPr>
        <w:t>If this strategy interests you, or if you have questions about your eligibility for Roth IRA contributions, let’s discuss it or involve your financial advisor. Tax planning is key to maximizing retirement savings!</w:t>
      </w:r>
    </w:p>
    <w:p w14:paraId="0ED05B16" w14:textId="77777777" w:rsidR="00576EEC" w:rsidRPr="00BE5873" w:rsidRDefault="00576EEC" w:rsidP="00576EEC">
      <w:pPr>
        <w:numPr>
          <w:ilvl w:val="0"/>
          <w:numId w:val="5"/>
        </w:numPr>
        <w:rPr>
          <w:rFonts w:ascii="Times New Roman" w:hAnsi="Times New Roman" w:cs="Times New Roman"/>
          <w:sz w:val="24"/>
          <w:szCs w:val="24"/>
        </w:rPr>
      </w:pPr>
      <w:r w:rsidRPr="00BE5873">
        <w:rPr>
          <w:rFonts w:ascii="Times New Roman" w:hAnsi="Times New Roman" w:cs="Times New Roman"/>
          <w:sz w:val="24"/>
          <w:szCs w:val="24"/>
        </w:rPr>
        <w:t>IRS Agents: The IRS has hired 3,400 agents to focus on pass-through entities like Sub-S Corporations and Partnerships.</w:t>
      </w:r>
    </w:p>
    <w:p w14:paraId="6A43033A" w14:textId="0A9DFD73" w:rsidR="00576EEC" w:rsidRPr="00BE5873" w:rsidRDefault="00D32C47" w:rsidP="00576EEC">
      <w:pPr>
        <w:rPr>
          <w:rFonts w:ascii="Times New Roman" w:hAnsi="Times New Roman" w:cs="Times New Roman"/>
          <w:sz w:val="24"/>
          <w:szCs w:val="24"/>
        </w:rPr>
      </w:pPr>
      <w:r w:rsidRPr="008D7AF3">
        <w:rPr>
          <w:rFonts w:ascii="Times New Roman" w:hAnsi="Times New Roman" w:cs="Times New Roman"/>
          <w:b/>
          <w:bCs/>
          <w:sz w:val="24"/>
          <w:szCs w:val="24"/>
        </w:rPr>
        <w:t>6</w:t>
      </w:r>
      <w:r w:rsidR="00576EEC" w:rsidRPr="00BE5873">
        <w:rPr>
          <w:rFonts w:ascii="Times New Roman" w:hAnsi="Times New Roman" w:cs="Times New Roman"/>
          <w:b/>
          <w:bCs/>
          <w:sz w:val="24"/>
          <w:szCs w:val="24"/>
        </w:rPr>
        <w:t>. Family Tax Considerations:</w:t>
      </w:r>
    </w:p>
    <w:p w14:paraId="27DFB6AB" w14:textId="77777777" w:rsidR="00576EEC" w:rsidRDefault="00576EEC" w:rsidP="00576EEC">
      <w:pPr>
        <w:numPr>
          <w:ilvl w:val="0"/>
          <w:numId w:val="6"/>
        </w:numPr>
        <w:rPr>
          <w:rFonts w:ascii="Times New Roman" w:hAnsi="Times New Roman" w:cs="Times New Roman"/>
          <w:sz w:val="24"/>
          <w:szCs w:val="24"/>
        </w:rPr>
      </w:pPr>
      <w:r w:rsidRPr="00BE5873">
        <w:rPr>
          <w:rFonts w:ascii="Times New Roman" w:hAnsi="Times New Roman" w:cs="Times New Roman"/>
          <w:sz w:val="24"/>
          <w:szCs w:val="24"/>
        </w:rPr>
        <w:t>If your child turns 17 this year, the $2,000 Child Tax Credit no longer applies. Adjust your withholdings accordingly.</w:t>
      </w:r>
    </w:p>
    <w:p w14:paraId="3CDD6A67" w14:textId="740F47B8" w:rsidR="00C451D6" w:rsidRDefault="00C451D6" w:rsidP="00576EEC">
      <w:pPr>
        <w:numPr>
          <w:ilvl w:val="0"/>
          <w:numId w:val="6"/>
        </w:numPr>
        <w:rPr>
          <w:rFonts w:ascii="Times New Roman" w:hAnsi="Times New Roman" w:cs="Times New Roman"/>
          <w:sz w:val="24"/>
          <w:szCs w:val="24"/>
        </w:rPr>
      </w:pPr>
      <w:r>
        <w:rPr>
          <w:rFonts w:ascii="Times New Roman" w:hAnsi="Times New Roman" w:cs="Times New Roman"/>
          <w:sz w:val="24"/>
          <w:szCs w:val="24"/>
        </w:rPr>
        <w:t>For those qualifying, the refundable portion of the Child Tax Credit remains at $1,700 for 2025</w:t>
      </w:r>
    </w:p>
    <w:p w14:paraId="5316A5B8" w14:textId="77777777" w:rsidR="00E97909" w:rsidRPr="008D7AF3" w:rsidRDefault="00E97909" w:rsidP="00E97909">
      <w:pPr>
        <w:ind w:left="720"/>
        <w:rPr>
          <w:rFonts w:ascii="Times New Roman" w:hAnsi="Times New Roman" w:cs="Times New Roman"/>
          <w:sz w:val="24"/>
          <w:szCs w:val="24"/>
        </w:rPr>
      </w:pPr>
    </w:p>
    <w:p w14:paraId="432265E4" w14:textId="2B77ABF2" w:rsidR="00D31764" w:rsidRPr="008D7AF3" w:rsidRDefault="00D31764" w:rsidP="00D31764">
      <w:pPr>
        <w:pStyle w:val="ListParagraph"/>
        <w:numPr>
          <w:ilvl w:val="0"/>
          <w:numId w:val="6"/>
        </w:numPr>
        <w:shd w:val="clear" w:color="auto" w:fill="FFFFFF"/>
        <w:spacing w:before="240" w:after="150" w:line="278" w:lineRule="atLeast"/>
        <w:outlineLvl w:val="3"/>
        <w:rPr>
          <w:rFonts w:ascii="Times New Roman" w:eastAsia="Times New Roman" w:hAnsi="Times New Roman" w:cs="Times New Roman"/>
          <w:b/>
          <w:bCs/>
          <w:color w:val="363737"/>
          <w:kern w:val="0"/>
          <w:sz w:val="24"/>
          <w:szCs w:val="24"/>
          <w14:ligatures w14:val="none"/>
        </w:rPr>
      </w:pPr>
      <w:r w:rsidRPr="008D7AF3">
        <w:rPr>
          <w:rFonts w:ascii="Times New Roman" w:eastAsia="Times New Roman" w:hAnsi="Times New Roman" w:cs="Times New Roman"/>
          <w:b/>
          <w:bCs/>
          <w:color w:val="363737"/>
          <w:kern w:val="0"/>
          <w:sz w:val="24"/>
          <w:szCs w:val="24"/>
          <w14:ligatures w14:val="none"/>
        </w:rPr>
        <w:lastRenderedPageBreak/>
        <w:t>IRS Urges All Taxpayers to Get an Identity Protection PIN for 2025</w:t>
      </w:r>
      <w:r w:rsidR="00011423">
        <w:rPr>
          <w:rFonts w:ascii="Times New Roman" w:eastAsia="Times New Roman" w:hAnsi="Times New Roman" w:cs="Times New Roman"/>
          <w:b/>
          <w:bCs/>
          <w:color w:val="363737"/>
          <w:kern w:val="0"/>
          <w:sz w:val="24"/>
          <w:szCs w:val="24"/>
          <w14:ligatures w14:val="none"/>
        </w:rPr>
        <w:t xml:space="preserve"> this includes children</w:t>
      </w:r>
      <w:r w:rsidR="00E97909">
        <w:rPr>
          <w:rFonts w:ascii="Times New Roman" w:eastAsia="Times New Roman" w:hAnsi="Times New Roman" w:cs="Times New Roman"/>
          <w:b/>
          <w:bCs/>
          <w:color w:val="363737"/>
          <w:kern w:val="0"/>
          <w:sz w:val="24"/>
          <w:szCs w:val="24"/>
          <w14:ligatures w14:val="none"/>
        </w:rPr>
        <w:t xml:space="preserve"> on the return. </w:t>
      </w:r>
    </w:p>
    <w:p w14:paraId="6CCC82A0" w14:textId="213CBEB2" w:rsidR="00D31764" w:rsidRPr="008D7AF3" w:rsidRDefault="00D31764" w:rsidP="00D32C47">
      <w:pPr>
        <w:pStyle w:val="ListParagraph"/>
        <w:shd w:val="clear" w:color="auto" w:fill="FFFFFF"/>
        <w:spacing w:after="300" w:line="390" w:lineRule="atLeast"/>
        <w:ind w:left="360"/>
        <w:rPr>
          <w:rFonts w:ascii="Times New Roman" w:eastAsia="Times New Roman" w:hAnsi="Times New Roman" w:cs="Times New Roman"/>
          <w:color w:val="363737"/>
          <w:kern w:val="0"/>
          <w:sz w:val="24"/>
          <w:szCs w:val="24"/>
          <w14:ligatures w14:val="none"/>
        </w:rPr>
      </w:pPr>
      <w:r w:rsidRPr="008D7AF3">
        <w:rPr>
          <w:rFonts w:ascii="Times New Roman" w:eastAsia="Times New Roman" w:hAnsi="Times New Roman" w:cs="Times New Roman"/>
          <w:color w:val="363737"/>
          <w:kern w:val="0"/>
          <w:sz w:val="24"/>
          <w:szCs w:val="24"/>
          <w14:ligatures w14:val="none"/>
        </w:rPr>
        <w:t>The </w:t>
      </w:r>
      <w:hyperlink r:id="rId6" w:tgtFrame="_blank" w:history="1">
        <w:r w:rsidRPr="008D7AF3">
          <w:rPr>
            <w:rFonts w:ascii="Times New Roman" w:eastAsia="Times New Roman" w:hAnsi="Times New Roman" w:cs="Times New Roman"/>
            <w:color w:val="363737"/>
            <w:kern w:val="0"/>
            <w:sz w:val="24"/>
            <w:szCs w:val="24"/>
            <w:u w:val="single"/>
            <w14:ligatures w14:val="none"/>
          </w:rPr>
          <w:t>IRS is encouraging taxpayers</w:t>
        </w:r>
      </w:hyperlink>
      <w:r w:rsidRPr="008D7AF3">
        <w:rPr>
          <w:rFonts w:ascii="Times New Roman" w:eastAsia="Times New Roman" w:hAnsi="Times New Roman" w:cs="Times New Roman"/>
          <w:color w:val="363737"/>
          <w:kern w:val="0"/>
          <w:sz w:val="24"/>
          <w:szCs w:val="24"/>
          <w14:ligatures w14:val="none"/>
        </w:rPr>
        <w:t> to sign up for an Identity Protection PIN (IP PIN) for the 2025 tax season to help protect against tax-related identity theft. An IP PIN is a six-digit number known only to the taxpayer and the IRS, used to verify identity when filing tax returns. Previously, IP PINs were available mainly to identity theft victims, but they are now accessible to all taxpayers. This added layer of security helps prevent unauthorized use of Social Security numbers on fraudulent returns. Taxpayers can obtain their IP PIN through their </w:t>
      </w:r>
      <w:hyperlink r:id="rId7" w:tgtFrame="_blank" w:history="1">
        <w:r w:rsidRPr="008D7AF3">
          <w:rPr>
            <w:rFonts w:ascii="Times New Roman" w:eastAsia="Times New Roman" w:hAnsi="Times New Roman" w:cs="Times New Roman"/>
            <w:color w:val="363737"/>
            <w:kern w:val="0"/>
            <w:sz w:val="24"/>
            <w:szCs w:val="24"/>
            <w:u w:val="single"/>
            <w14:ligatures w14:val="none"/>
          </w:rPr>
          <w:t>Individual Online Account</w:t>
        </w:r>
      </w:hyperlink>
      <w:r w:rsidRPr="008D7AF3">
        <w:rPr>
          <w:rFonts w:ascii="Times New Roman" w:eastAsia="Times New Roman" w:hAnsi="Times New Roman" w:cs="Times New Roman"/>
          <w:color w:val="363737"/>
          <w:kern w:val="0"/>
          <w:sz w:val="24"/>
          <w:szCs w:val="24"/>
          <w14:ligatures w14:val="none"/>
        </w:rPr>
        <w:t>. </w:t>
      </w:r>
    </w:p>
    <w:p w14:paraId="53C3345F" w14:textId="77777777" w:rsidR="00D31764" w:rsidRPr="00BE5873" w:rsidRDefault="00D31764" w:rsidP="00D31764">
      <w:pPr>
        <w:ind w:left="720"/>
        <w:rPr>
          <w:rFonts w:ascii="Times New Roman" w:hAnsi="Times New Roman" w:cs="Times New Roman"/>
          <w:sz w:val="24"/>
          <w:szCs w:val="24"/>
        </w:rPr>
      </w:pPr>
    </w:p>
    <w:p w14:paraId="4C6F757E" w14:textId="2D5C3064" w:rsidR="00576EEC" w:rsidRDefault="00D32C47" w:rsidP="00576EEC">
      <w:pPr>
        <w:rPr>
          <w:rFonts w:ascii="Times New Roman" w:hAnsi="Times New Roman" w:cs="Times New Roman"/>
          <w:sz w:val="24"/>
          <w:szCs w:val="24"/>
        </w:rPr>
      </w:pPr>
      <w:r w:rsidRPr="008D7AF3">
        <w:rPr>
          <w:rFonts w:ascii="Times New Roman" w:hAnsi="Times New Roman" w:cs="Times New Roman"/>
          <w:b/>
          <w:bCs/>
          <w:sz w:val="24"/>
          <w:szCs w:val="24"/>
        </w:rPr>
        <w:t>7</w:t>
      </w:r>
      <w:r w:rsidR="00576EEC" w:rsidRPr="00BE5873">
        <w:rPr>
          <w:rFonts w:ascii="Times New Roman" w:hAnsi="Times New Roman" w:cs="Times New Roman"/>
          <w:b/>
          <w:bCs/>
          <w:sz w:val="24"/>
          <w:szCs w:val="24"/>
        </w:rPr>
        <w:t>. TCJA Expiration:</w:t>
      </w:r>
      <w:r w:rsidR="00576EEC" w:rsidRPr="00BE5873">
        <w:rPr>
          <w:rFonts w:ascii="Times New Roman" w:hAnsi="Times New Roman" w:cs="Times New Roman"/>
          <w:sz w:val="24"/>
          <w:szCs w:val="24"/>
        </w:rPr>
        <w:br/>
        <w:t>Key provisions of the Tax Cuts and Jobs Act are set to expire at the end of 2025. We’ll monitor potential changes as the new presidency unfolds</w:t>
      </w:r>
      <w:r w:rsidR="002E4F50" w:rsidRPr="008D7AF3">
        <w:rPr>
          <w:rFonts w:ascii="Times New Roman" w:hAnsi="Times New Roman" w:cs="Times New Roman"/>
          <w:sz w:val="24"/>
          <w:szCs w:val="24"/>
        </w:rPr>
        <w:t xml:space="preserve"> and send messages to keep everyone posted</w:t>
      </w:r>
      <w:r w:rsidR="004B3021">
        <w:rPr>
          <w:rFonts w:ascii="Times New Roman" w:hAnsi="Times New Roman" w:cs="Times New Roman"/>
          <w:sz w:val="24"/>
          <w:szCs w:val="24"/>
        </w:rPr>
        <w:t>.</w:t>
      </w:r>
    </w:p>
    <w:p w14:paraId="4B66446F" w14:textId="77777777" w:rsidR="004B3021" w:rsidRPr="00BE5873" w:rsidRDefault="004B3021" w:rsidP="00576EEC">
      <w:pPr>
        <w:rPr>
          <w:rFonts w:ascii="Times New Roman" w:hAnsi="Times New Roman" w:cs="Times New Roman"/>
          <w:sz w:val="24"/>
          <w:szCs w:val="24"/>
        </w:rPr>
      </w:pPr>
    </w:p>
    <w:p w14:paraId="272727C7" w14:textId="27BBDEC0" w:rsidR="001B0518" w:rsidRPr="001B0518" w:rsidRDefault="00D32C47" w:rsidP="001B0518">
      <w:pPr>
        <w:rPr>
          <w:rFonts w:ascii="Times New Roman" w:hAnsi="Times New Roman" w:cs="Times New Roman"/>
          <w:sz w:val="24"/>
          <w:szCs w:val="24"/>
        </w:rPr>
      </w:pPr>
      <w:r w:rsidRPr="008D7AF3">
        <w:rPr>
          <w:rFonts w:ascii="Times New Roman" w:hAnsi="Times New Roman" w:cs="Times New Roman"/>
          <w:b/>
          <w:bCs/>
          <w:sz w:val="24"/>
          <w:szCs w:val="24"/>
        </w:rPr>
        <w:t>8</w:t>
      </w:r>
      <w:r w:rsidR="001B0518" w:rsidRPr="008D7AF3">
        <w:rPr>
          <w:rFonts w:ascii="Times New Roman" w:hAnsi="Times New Roman" w:cs="Times New Roman"/>
          <w:b/>
          <w:bCs/>
          <w:sz w:val="24"/>
          <w:szCs w:val="24"/>
        </w:rPr>
        <w:t xml:space="preserve">. </w:t>
      </w:r>
      <w:r w:rsidR="001B0518" w:rsidRPr="001B0518">
        <w:rPr>
          <w:rFonts w:ascii="Times New Roman" w:hAnsi="Times New Roman" w:cs="Times New Roman"/>
          <w:b/>
          <w:bCs/>
          <w:sz w:val="24"/>
          <w:szCs w:val="24"/>
        </w:rPr>
        <w:t>Form 1099-K – Latest Information</w:t>
      </w:r>
      <w:r w:rsidR="001B0518" w:rsidRPr="001B0518">
        <w:rPr>
          <w:rFonts w:ascii="Times New Roman" w:hAnsi="Times New Roman" w:cs="Times New Roman"/>
          <w:sz w:val="24"/>
          <w:szCs w:val="24"/>
        </w:rPr>
        <w:br/>
      </w:r>
      <w:r w:rsidR="001B0518" w:rsidRPr="001B0518">
        <w:rPr>
          <w:rFonts w:ascii="Times New Roman" w:hAnsi="Times New Roman" w:cs="Times New Roman"/>
          <w:sz w:val="24"/>
          <w:szCs w:val="24"/>
        </w:rPr>
        <w:br/>
        <w:t>In Notice 2024-85 IRS announced the filing requirement for issuing Forms 1099-K will be:</w:t>
      </w:r>
    </w:p>
    <w:p w14:paraId="242DB3B1" w14:textId="77777777" w:rsidR="001B0518" w:rsidRPr="001B0518" w:rsidRDefault="001B0518" w:rsidP="001B0518">
      <w:pPr>
        <w:rPr>
          <w:rFonts w:ascii="Times New Roman" w:hAnsi="Times New Roman" w:cs="Times New Roman"/>
          <w:sz w:val="24"/>
          <w:szCs w:val="24"/>
        </w:rPr>
      </w:pPr>
      <w:r w:rsidRPr="001B0518">
        <w:rPr>
          <w:rFonts w:ascii="Times New Roman" w:hAnsi="Times New Roman" w:cs="Times New Roman"/>
          <w:sz w:val="24"/>
          <w:szCs w:val="24"/>
        </w:rPr>
        <w:t xml:space="preserve">- More than $5,000 </w:t>
      </w:r>
      <w:proofErr w:type="gramStart"/>
      <w:r w:rsidRPr="001B0518">
        <w:rPr>
          <w:rFonts w:ascii="Times New Roman" w:hAnsi="Times New Roman" w:cs="Times New Roman"/>
          <w:sz w:val="24"/>
          <w:szCs w:val="24"/>
        </w:rPr>
        <w:t>of</w:t>
      </w:r>
      <w:proofErr w:type="gramEnd"/>
      <w:r w:rsidRPr="001B0518">
        <w:rPr>
          <w:rFonts w:ascii="Times New Roman" w:hAnsi="Times New Roman" w:cs="Times New Roman"/>
          <w:sz w:val="24"/>
          <w:szCs w:val="24"/>
        </w:rPr>
        <w:t xml:space="preserve"> total transactions during 2024</w:t>
      </w:r>
    </w:p>
    <w:p w14:paraId="08536233" w14:textId="77777777" w:rsidR="001B0518" w:rsidRPr="001B0518" w:rsidRDefault="001B0518" w:rsidP="001B0518">
      <w:pPr>
        <w:rPr>
          <w:rFonts w:ascii="Times New Roman" w:hAnsi="Times New Roman" w:cs="Times New Roman"/>
          <w:sz w:val="24"/>
          <w:szCs w:val="24"/>
        </w:rPr>
      </w:pPr>
      <w:r w:rsidRPr="001B0518">
        <w:rPr>
          <w:rFonts w:ascii="Times New Roman" w:hAnsi="Times New Roman" w:cs="Times New Roman"/>
          <w:sz w:val="24"/>
          <w:szCs w:val="24"/>
        </w:rPr>
        <w:t>- More than $2,500 of total transactions during 2025</w:t>
      </w:r>
    </w:p>
    <w:p w14:paraId="01EAEA4A" w14:textId="77777777" w:rsidR="001B0518" w:rsidRPr="001B0518" w:rsidRDefault="001B0518" w:rsidP="001B0518">
      <w:pPr>
        <w:rPr>
          <w:rFonts w:ascii="Times New Roman" w:hAnsi="Times New Roman" w:cs="Times New Roman"/>
          <w:sz w:val="24"/>
          <w:szCs w:val="24"/>
        </w:rPr>
      </w:pPr>
      <w:r w:rsidRPr="001B0518">
        <w:rPr>
          <w:rFonts w:ascii="Times New Roman" w:hAnsi="Times New Roman" w:cs="Times New Roman"/>
          <w:sz w:val="24"/>
          <w:szCs w:val="24"/>
        </w:rPr>
        <w:t>- More than $600 of total transactions during 2026</w:t>
      </w:r>
    </w:p>
    <w:p w14:paraId="7DAD9850" w14:textId="20C8FC34" w:rsidR="00B157BC" w:rsidRDefault="001B0518" w:rsidP="005047DD">
      <w:pPr>
        <w:rPr>
          <w:rFonts w:ascii="Times New Roman" w:hAnsi="Times New Roman" w:cs="Times New Roman"/>
          <w:sz w:val="24"/>
          <w:szCs w:val="24"/>
        </w:rPr>
      </w:pPr>
      <w:r w:rsidRPr="001B0518">
        <w:rPr>
          <w:rFonts w:ascii="Times New Roman" w:hAnsi="Times New Roman" w:cs="Times New Roman"/>
          <w:sz w:val="24"/>
          <w:szCs w:val="24"/>
        </w:rPr>
        <w:t>Technically the law says the filing requirement is “more than $600.”  IRS, in Notice</w:t>
      </w:r>
      <w:r w:rsidR="00C959D5" w:rsidRPr="008D7AF3">
        <w:rPr>
          <w:rFonts w:ascii="Times New Roman" w:hAnsi="Times New Roman" w:cs="Times New Roman"/>
          <w:sz w:val="24"/>
          <w:szCs w:val="24"/>
        </w:rPr>
        <w:t xml:space="preserve"> 2024-85</w:t>
      </w:r>
      <w:r w:rsidRPr="001B0518">
        <w:rPr>
          <w:rFonts w:ascii="Times New Roman" w:hAnsi="Times New Roman" w:cs="Times New Roman"/>
          <w:sz w:val="24"/>
          <w:szCs w:val="24"/>
        </w:rPr>
        <w:t xml:space="preserve">, says it will not assess penalties for companies that do not issue the Form 1099-K </w:t>
      </w:r>
      <w:proofErr w:type="gramStart"/>
      <w:r w:rsidRPr="001B0518">
        <w:rPr>
          <w:rFonts w:ascii="Times New Roman" w:hAnsi="Times New Roman" w:cs="Times New Roman"/>
          <w:sz w:val="24"/>
          <w:szCs w:val="24"/>
        </w:rPr>
        <w:t>as long as</w:t>
      </w:r>
      <w:proofErr w:type="gramEnd"/>
      <w:r w:rsidRPr="001B0518">
        <w:rPr>
          <w:rFonts w:ascii="Times New Roman" w:hAnsi="Times New Roman" w:cs="Times New Roman"/>
          <w:sz w:val="24"/>
          <w:szCs w:val="24"/>
        </w:rPr>
        <w:t xml:space="preserve"> the amount does not meet the above thresholds.</w:t>
      </w:r>
    </w:p>
    <w:p w14:paraId="21A4581B" w14:textId="77777777" w:rsidR="005047DD" w:rsidRDefault="005047DD" w:rsidP="005047DD">
      <w:pPr>
        <w:rPr>
          <w:rFonts w:ascii="Times New Roman" w:hAnsi="Times New Roman" w:cs="Times New Roman"/>
          <w:sz w:val="24"/>
          <w:szCs w:val="24"/>
        </w:rPr>
      </w:pPr>
    </w:p>
    <w:p w14:paraId="5517CB37" w14:textId="18B5A882" w:rsidR="005047DD" w:rsidRPr="005047DD" w:rsidRDefault="005047DD" w:rsidP="005047DD">
      <w:pPr>
        <w:rPr>
          <w:rFonts w:ascii="Times New Roman" w:hAnsi="Times New Roman" w:cs="Times New Roman"/>
          <w:b/>
          <w:bCs/>
          <w:sz w:val="24"/>
          <w:szCs w:val="24"/>
        </w:rPr>
      </w:pPr>
      <w:r w:rsidRPr="005047DD">
        <w:rPr>
          <w:rFonts w:ascii="Times New Roman" w:hAnsi="Times New Roman" w:cs="Times New Roman"/>
          <w:b/>
          <w:bCs/>
          <w:sz w:val="24"/>
          <w:szCs w:val="24"/>
        </w:rPr>
        <w:t>9. Mileage Rates</w:t>
      </w:r>
    </w:p>
    <w:p w14:paraId="67C29E55" w14:textId="77777777" w:rsidR="00D74584" w:rsidRDefault="005047DD" w:rsidP="005047DD">
      <w:r w:rsidRPr="00A52D0F">
        <w:rPr>
          <w:b/>
          <w:bCs/>
        </w:rPr>
        <w:t>Business Use</w:t>
      </w:r>
      <w:r w:rsidRPr="00A52D0F">
        <w:t>: 70 cents per mile, an increase of 3 cents from 2024.</w:t>
      </w:r>
    </w:p>
    <w:p w14:paraId="304105B6" w14:textId="08AE1D7F" w:rsidR="00D74584" w:rsidRPr="005047DD" w:rsidRDefault="00D74584" w:rsidP="00D74584">
      <w:pPr>
        <w:rPr>
          <w:rFonts w:ascii="Times New Roman" w:hAnsi="Times New Roman" w:cs="Times New Roman"/>
          <w:sz w:val="24"/>
          <w:szCs w:val="24"/>
        </w:rPr>
      </w:pPr>
      <w:r>
        <w:t xml:space="preserve">A MUST do --- either get an app for </w:t>
      </w:r>
      <w:proofErr w:type="spellStart"/>
      <w:proofErr w:type="gramStart"/>
      <w:r>
        <w:t>you</w:t>
      </w:r>
      <w:proofErr w:type="spellEnd"/>
      <w:proofErr w:type="gramEnd"/>
      <w:r>
        <w:t xml:space="preserve"> phone or keep a notebook in your car to document the miles driven. Businesses will need to document the grand total miles for the year and have detailed records of the business miles that make up the portion of the grand total. </w:t>
      </w:r>
    </w:p>
    <w:p w14:paraId="265556EF" w14:textId="2BB8A7C8" w:rsidR="005047DD" w:rsidRDefault="005047DD" w:rsidP="005047DD">
      <w:r w:rsidRPr="00A52D0F">
        <w:rPr>
          <w:b/>
          <w:bCs/>
        </w:rPr>
        <w:t>Medical Purposes</w:t>
      </w:r>
      <w:r w:rsidRPr="00A52D0F">
        <w:t>: 21 cents per mile, unchanged from 2024.</w:t>
      </w:r>
      <w:r w:rsidRPr="00A52D0F">
        <w:br/>
        <w:t> </w:t>
      </w:r>
      <w:r w:rsidRPr="00A52D0F">
        <w:br/>
      </w:r>
      <w:r w:rsidRPr="00A52D0F">
        <w:rPr>
          <w:b/>
          <w:bCs/>
        </w:rPr>
        <w:t>Moving Purposes</w:t>
      </w:r>
      <w:r w:rsidRPr="00A52D0F">
        <w:t xml:space="preserve"> (for qualified active-duty members of the Armed Forces): 21 cents per mile, unchanged from 2024.</w:t>
      </w:r>
      <w:r w:rsidRPr="00A52D0F">
        <w:br/>
      </w:r>
      <w:r w:rsidRPr="00A52D0F">
        <w:lastRenderedPageBreak/>
        <w:t> </w:t>
      </w:r>
      <w:r w:rsidRPr="00A52D0F">
        <w:br/>
      </w:r>
      <w:r w:rsidRPr="00A52D0F">
        <w:rPr>
          <w:b/>
          <w:bCs/>
        </w:rPr>
        <w:t>Charitable Organizations</w:t>
      </w:r>
      <w:r w:rsidRPr="00A52D0F">
        <w:t>: 14 cents per mile, unchanged from 2024 (this rate is set by statute).</w:t>
      </w:r>
    </w:p>
    <w:p w14:paraId="3B768AAF" w14:textId="122E8ECD" w:rsidR="005047DD" w:rsidRPr="00BE57A6" w:rsidRDefault="000467B2" w:rsidP="005047DD">
      <w:pPr>
        <w:rPr>
          <w:b/>
          <w:bCs/>
        </w:rPr>
      </w:pPr>
      <w:r w:rsidRPr="00BE57A6">
        <w:rPr>
          <w:b/>
          <w:bCs/>
        </w:rPr>
        <w:t xml:space="preserve">Virginia </w:t>
      </w:r>
      <w:r w:rsidR="00BE57A6">
        <w:rPr>
          <w:b/>
          <w:bCs/>
        </w:rPr>
        <w:t xml:space="preserve">Residents </w:t>
      </w:r>
      <w:r w:rsidRPr="00BE57A6">
        <w:rPr>
          <w:b/>
          <w:bCs/>
        </w:rPr>
        <w:t>Retired Military</w:t>
      </w:r>
      <w:r w:rsidR="00BE57A6">
        <w:rPr>
          <w:b/>
          <w:bCs/>
        </w:rPr>
        <w:t xml:space="preserve"> GOOD NEWS!!!</w:t>
      </w:r>
    </w:p>
    <w:p w14:paraId="6BD07AD0" w14:textId="6A2C69A2" w:rsidR="005047DD" w:rsidRDefault="00BE57A6" w:rsidP="005047DD">
      <w:pPr>
        <w:rPr>
          <w:rFonts w:ascii="Times New Roman" w:hAnsi="Times New Roman" w:cs="Times New Roman"/>
          <w:sz w:val="24"/>
          <w:szCs w:val="24"/>
        </w:rPr>
      </w:pPr>
      <w:r>
        <w:rPr>
          <w:rFonts w:ascii="Times New Roman" w:hAnsi="Times New Roman" w:cs="Times New Roman"/>
          <w:sz w:val="24"/>
          <w:szCs w:val="24"/>
        </w:rPr>
        <w:t xml:space="preserve">The age requirement to get the deduction has been removed. The 2024 deduction for military retirement is $30,000. </w:t>
      </w:r>
      <w:r w:rsidR="00BA02BC">
        <w:rPr>
          <w:rFonts w:ascii="Times New Roman" w:hAnsi="Times New Roman" w:cs="Times New Roman"/>
          <w:sz w:val="24"/>
          <w:szCs w:val="24"/>
        </w:rPr>
        <w:t xml:space="preserve">If your retirement pay is </w:t>
      </w:r>
      <w:proofErr w:type="gramStart"/>
      <w:r w:rsidR="00BA02BC">
        <w:rPr>
          <w:rFonts w:ascii="Times New Roman" w:hAnsi="Times New Roman" w:cs="Times New Roman"/>
          <w:sz w:val="24"/>
          <w:szCs w:val="24"/>
        </w:rPr>
        <w:t>less</w:t>
      </w:r>
      <w:proofErr w:type="gramEnd"/>
      <w:r w:rsidR="00BA02BC">
        <w:rPr>
          <w:rFonts w:ascii="Times New Roman" w:hAnsi="Times New Roman" w:cs="Times New Roman"/>
          <w:sz w:val="24"/>
          <w:szCs w:val="24"/>
        </w:rPr>
        <w:t xml:space="preserve"> then it will be limited to the amount received. </w:t>
      </w:r>
    </w:p>
    <w:p w14:paraId="31F2307E" w14:textId="77777777" w:rsidR="00B651E3" w:rsidRDefault="00B651E3" w:rsidP="005047DD">
      <w:pPr>
        <w:rPr>
          <w:rFonts w:ascii="Times New Roman" w:hAnsi="Times New Roman" w:cs="Times New Roman"/>
          <w:sz w:val="24"/>
          <w:szCs w:val="24"/>
        </w:rPr>
      </w:pPr>
    </w:p>
    <w:p w14:paraId="229634CD" w14:textId="52041D99" w:rsidR="002B66CB" w:rsidRDefault="002B66CB" w:rsidP="005047DD">
      <w:pPr>
        <w:rPr>
          <w:rFonts w:ascii="Times New Roman" w:hAnsi="Times New Roman" w:cs="Times New Roman"/>
          <w:b/>
          <w:bCs/>
          <w:sz w:val="24"/>
          <w:szCs w:val="24"/>
        </w:rPr>
      </w:pPr>
      <w:r w:rsidRPr="002B66CB">
        <w:rPr>
          <w:rFonts w:ascii="Times New Roman" w:hAnsi="Times New Roman" w:cs="Times New Roman"/>
          <w:b/>
          <w:bCs/>
          <w:sz w:val="24"/>
          <w:szCs w:val="24"/>
        </w:rPr>
        <w:t>COMPROMISED IDENTITIES</w:t>
      </w:r>
    </w:p>
    <w:p w14:paraId="5BF8E67C" w14:textId="1FB0B5C6" w:rsidR="002B66CB" w:rsidRPr="002B66CB" w:rsidRDefault="002B66CB" w:rsidP="005047DD">
      <w:pPr>
        <w:rPr>
          <w:rFonts w:ascii="Times New Roman" w:hAnsi="Times New Roman" w:cs="Times New Roman"/>
          <w:sz w:val="24"/>
          <w:szCs w:val="24"/>
        </w:rPr>
      </w:pPr>
      <w:r w:rsidRPr="002B66CB">
        <w:rPr>
          <w:rFonts w:ascii="Times New Roman" w:hAnsi="Times New Roman" w:cs="Times New Roman"/>
          <w:sz w:val="24"/>
          <w:szCs w:val="24"/>
        </w:rPr>
        <w:t>Please remember that</w:t>
      </w:r>
      <w:r>
        <w:rPr>
          <w:rFonts w:ascii="Times New Roman" w:hAnsi="Times New Roman" w:cs="Times New Roman"/>
          <w:sz w:val="24"/>
          <w:szCs w:val="24"/>
        </w:rPr>
        <w:t xml:space="preserve"> Protection Plus will handle any identity</w:t>
      </w:r>
      <w:r w:rsidR="00606D9C">
        <w:rPr>
          <w:rFonts w:ascii="Times New Roman" w:hAnsi="Times New Roman" w:cs="Times New Roman"/>
          <w:sz w:val="24"/>
          <w:szCs w:val="24"/>
        </w:rPr>
        <w:t xml:space="preserve"> matters even if not related to a tax return. You are protected. </w:t>
      </w:r>
      <w:r w:rsidR="002E0062">
        <w:rPr>
          <w:rFonts w:ascii="Times New Roman" w:hAnsi="Times New Roman" w:cs="Times New Roman"/>
          <w:sz w:val="24"/>
          <w:szCs w:val="24"/>
        </w:rPr>
        <w:t xml:space="preserve">They will work with you to recover and protect. Again, it does not have to be related to a tax return being scammed. It is part of your protection </w:t>
      </w:r>
      <w:r w:rsidR="00DC6EC2">
        <w:rPr>
          <w:rFonts w:ascii="Times New Roman" w:hAnsi="Times New Roman" w:cs="Times New Roman"/>
          <w:sz w:val="24"/>
          <w:szCs w:val="24"/>
        </w:rPr>
        <w:t xml:space="preserve">I have contracted with them. </w:t>
      </w:r>
    </w:p>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A52D0F" w:rsidRPr="00A52D0F" w14:paraId="19CC61B1" w14:textId="77777777" w:rsidTr="00A52D0F">
        <w:trPr>
          <w:trHeight w:val="31680"/>
          <w:jc w:val="center"/>
        </w:trPr>
        <w:tc>
          <w:tcPr>
            <w:tcW w:w="15300" w:type="dxa"/>
            <w:tcBorders>
              <w:top w:val="nil"/>
            </w:tcBorders>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A52D0F" w:rsidRPr="00A52D0F" w14:paraId="43F2300D" w14:textId="77777777">
              <w:trPr>
                <w:jc w:val="center"/>
              </w:trPr>
              <w:tc>
                <w:tcPr>
                  <w:tcW w:w="0" w:type="auto"/>
                  <w:tcBorders>
                    <w:top w:val="nil"/>
                    <w:bottom w:val="nil"/>
                  </w:tcBorders>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52D0F" w:rsidRPr="00A52D0F" w14:paraId="3147E30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52D0F" w:rsidRPr="00A52D0F" w14:paraId="13B1200C" w14:textId="77777777">
                          <w:tc>
                            <w:tcPr>
                              <w:tcW w:w="0" w:type="auto"/>
                              <w:tcMar>
                                <w:top w:w="0" w:type="dxa"/>
                                <w:left w:w="270" w:type="dxa"/>
                                <w:bottom w:w="135" w:type="dxa"/>
                                <w:right w:w="270" w:type="dxa"/>
                              </w:tcMar>
                              <w:hideMark/>
                            </w:tcPr>
                            <w:p w14:paraId="60A421CA" w14:textId="093F5F40" w:rsidR="00A52D0F" w:rsidRPr="00A52D0F" w:rsidRDefault="00A52D0F" w:rsidP="00A52D0F">
                              <w:r w:rsidRPr="00A52D0F">
                                <w:lastRenderedPageBreak/>
                                <w:br/>
                                <w:t> </w:t>
                              </w:r>
                              <w:r w:rsidRPr="00A52D0F">
                                <w:br/>
                                <w:t> </w:t>
                              </w:r>
                              <w:r w:rsidRPr="00A52D0F">
                                <w:br/>
                              </w:r>
                              <w:r w:rsidRPr="00A52D0F">
                                <w:rPr>
                                  <w:b/>
                                  <w:bCs/>
                                </w:rPr>
                                <w:t>8. Mileage Rates</w:t>
                              </w:r>
                              <w:r w:rsidRPr="00A52D0F">
                                <w:br/>
                                <w:t> </w:t>
                              </w:r>
                              <w:r w:rsidRPr="00A52D0F">
                                <w:br/>
                                <w:t>Business Use: 70 cents per mile, an increase of 3 cents from 2024.</w:t>
                              </w:r>
                              <w:r w:rsidRPr="00A52D0F">
                                <w:br/>
                                <w:t> </w:t>
                              </w:r>
                              <w:r w:rsidRPr="00A52D0F">
                                <w:br/>
                                <w:t>Medical Purposes: 21 cents per mile, unchanged from 2024.</w:t>
                              </w:r>
                              <w:r w:rsidRPr="00A52D0F">
                                <w:br/>
                                <w:t> </w:t>
                              </w:r>
                              <w:r w:rsidRPr="00A52D0F">
                                <w:br/>
                                <w:t>Moving Purposes (for qualified active-duty members of the Armed Forces): 21 cents per mile, unchanged from 2024.</w:t>
                              </w:r>
                              <w:r w:rsidRPr="00A52D0F">
                                <w:br/>
                                <w:t> </w:t>
                              </w:r>
                              <w:r w:rsidRPr="00A52D0F">
                                <w:br/>
                                <w:t>Charitable Organizations: 14 cents per mile, unchanged from 2024 (this rate is set by statute).</w:t>
                              </w:r>
                            </w:p>
                          </w:tc>
                        </w:tr>
                      </w:tbl>
                      <w:p w14:paraId="0D2721C9" w14:textId="77777777" w:rsidR="00A52D0F" w:rsidRPr="00A52D0F" w:rsidRDefault="00A52D0F" w:rsidP="00A52D0F"/>
                    </w:tc>
                  </w:tr>
                </w:tbl>
                <w:p w14:paraId="2DDE4B0E" w14:textId="77777777" w:rsidR="00A52D0F" w:rsidRPr="00A52D0F" w:rsidRDefault="00A52D0F" w:rsidP="00A52D0F"/>
              </w:tc>
            </w:tr>
          </w:tbl>
          <w:p w14:paraId="3D2A4601" w14:textId="77777777" w:rsidR="00A52D0F" w:rsidRPr="00A52D0F" w:rsidRDefault="00A52D0F" w:rsidP="00A52D0F"/>
        </w:tc>
      </w:tr>
    </w:tbl>
    <w:p w14:paraId="663053DD" w14:textId="77777777" w:rsidR="00B157BC" w:rsidRDefault="00B157BC"/>
    <w:sectPr w:rsidR="00B15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24C6"/>
    <w:multiLevelType w:val="multilevel"/>
    <w:tmpl w:val="DE445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46EBC"/>
    <w:multiLevelType w:val="multilevel"/>
    <w:tmpl w:val="E7764D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C20D5"/>
    <w:multiLevelType w:val="multilevel"/>
    <w:tmpl w:val="6C8C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26CF3"/>
    <w:multiLevelType w:val="multilevel"/>
    <w:tmpl w:val="E3A6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4431B"/>
    <w:multiLevelType w:val="hybridMultilevel"/>
    <w:tmpl w:val="5BD2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B1EF3"/>
    <w:multiLevelType w:val="multilevel"/>
    <w:tmpl w:val="107A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F16AD"/>
    <w:multiLevelType w:val="multilevel"/>
    <w:tmpl w:val="4C32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C080B"/>
    <w:multiLevelType w:val="multilevel"/>
    <w:tmpl w:val="925A1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611F68"/>
    <w:multiLevelType w:val="multilevel"/>
    <w:tmpl w:val="3CDE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A4789"/>
    <w:multiLevelType w:val="multilevel"/>
    <w:tmpl w:val="2D046A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881E2F"/>
    <w:multiLevelType w:val="multilevel"/>
    <w:tmpl w:val="7682C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280875">
    <w:abstractNumId w:val="7"/>
  </w:num>
  <w:num w:numId="2" w16cid:durableId="396439483">
    <w:abstractNumId w:val="3"/>
  </w:num>
  <w:num w:numId="3" w16cid:durableId="57632799">
    <w:abstractNumId w:val="8"/>
  </w:num>
  <w:num w:numId="4" w16cid:durableId="1389840227">
    <w:abstractNumId w:val="6"/>
  </w:num>
  <w:num w:numId="5" w16cid:durableId="279800643">
    <w:abstractNumId w:val="10"/>
  </w:num>
  <w:num w:numId="6" w16cid:durableId="2038773976">
    <w:abstractNumId w:val="2"/>
  </w:num>
  <w:num w:numId="7" w16cid:durableId="514614530">
    <w:abstractNumId w:val="0"/>
  </w:num>
  <w:num w:numId="8" w16cid:durableId="2113282441">
    <w:abstractNumId w:val="4"/>
  </w:num>
  <w:num w:numId="9" w16cid:durableId="1097948300">
    <w:abstractNumId w:val="1"/>
  </w:num>
  <w:num w:numId="10" w16cid:durableId="1306398382">
    <w:abstractNumId w:val="5"/>
  </w:num>
  <w:num w:numId="11" w16cid:durableId="1788606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EC"/>
    <w:rsid w:val="00011423"/>
    <w:rsid w:val="000467B2"/>
    <w:rsid w:val="001B0518"/>
    <w:rsid w:val="001F4B77"/>
    <w:rsid w:val="002B66CB"/>
    <w:rsid w:val="002E0062"/>
    <w:rsid w:val="002E4F50"/>
    <w:rsid w:val="004B3021"/>
    <w:rsid w:val="005047DD"/>
    <w:rsid w:val="00576EEC"/>
    <w:rsid w:val="00606D9C"/>
    <w:rsid w:val="00807586"/>
    <w:rsid w:val="008D7AF3"/>
    <w:rsid w:val="009A72CB"/>
    <w:rsid w:val="00A30979"/>
    <w:rsid w:val="00A52D0F"/>
    <w:rsid w:val="00B157BC"/>
    <w:rsid w:val="00B651E3"/>
    <w:rsid w:val="00BA02BC"/>
    <w:rsid w:val="00BE57A6"/>
    <w:rsid w:val="00C451D6"/>
    <w:rsid w:val="00C959D5"/>
    <w:rsid w:val="00CA7535"/>
    <w:rsid w:val="00D31764"/>
    <w:rsid w:val="00D32C47"/>
    <w:rsid w:val="00D74584"/>
    <w:rsid w:val="00DA56E1"/>
    <w:rsid w:val="00DC5009"/>
    <w:rsid w:val="00DC6EC2"/>
    <w:rsid w:val="00E97909"/>
    <w:rsid w:val="00F02B28"/>
    <w:rsid w:val="00F2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3DC16"/>
  <w15:chartTrackingRefBased/>
  <w15:docId w15:val="{A9CD403E-5DB3-4E5B-A021-254ACE38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EC"/>
  </w:style>
  <w:style w:type="paragraph" w:styleId="Heading1">
    <w:name w:val="heading 1"/>
    <w:basedOn w:val="Normal"/>
    <w:next w:val="Normal"/>
    <w:link w:val="Heading1Char"/>
    <w:uiPriority w:val="9"/>
    <w:qFormat/>
    <w:rsid w:val="00576E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E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E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76E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E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E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E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E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E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E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E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E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76E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E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E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E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E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EEC"/>
    <w:rPr>
      <w:rFonts w:eastAsiaTheme="majorEastAsia" w:cstheme="majorBidi"/>
      <w:color w:val="272727" w:themeColor="text1" w:themeTint="D8"/>
    </w:rPr>
  </w:style>
  <w:style w:type="paragraph" w:styleId="Title">
    <w:name w:val="Title"/>
    <w:basedOn w:val="Normal"/>
    <w:next w:val="Normal"/>
    <w:link w:val="TitleChar"/>
    <w:uiPriority w:val="10"/>
    <w:qFormat/>
    <w:rsid w:val="00576E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E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E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E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EEC"/>
    <w:pPr>
      <w:spacing w:before="160"/>
      <w:jc w:val="center"/>
    </w:pPr>
    <w:rPr>
      <w:i/>
      <w:iCs/>
      <w:color w:val="404040" w:themeColor="text1" w:themeTint="BF"/>
    </w:rPr>
  </w:style>
  <w:style w:type="character" w:customStyle="1" w:styleId="QuoteChar">
    <w:name w:val="Quote Char"/>
    <w:basedOn w:val="DefaultParagraphFont"/>
    <w:link w:val="Quote"/>
    <w:uiPriority w:val="29"/>
    <w:rsid w:val="00576EEC"/>
    <w:rPr>
      <w:i/>
      <w:iCs/>
      <w:color w:val="404040" w:themeColor="text1" w:themeTint="BF"/>
    </w:rPr>
  </w:style>
  <w:style w:type="paragraph" w:styleId="ListParagraph">
    <w:name w:val="List Paragraph"/>
    <w:basedOn w:val="Normal"/>
    <w:uiPriority w:val="34"/>
    <w:qFormat/>
    <w:rsid w:val="00576EEC"/>
    <w:pPr>
      <w:ind w:left="720"/>
      <w:contextualSpacing/>
    </w:pPr>
  </w:style>
  <w:style w:type="character" w:styleId="IntenseEmphasis">
    <w:name w:val="Intense Emphasis"/>
    <w:basedOn w:val="DefaultParagraphFont"/>
    <w:uiPriority w:val="21"/>
    <w:qFormat/>
    <w:rsid w:val="00576EEC"/>
    <w:rPr>
      <w:i/>
      <w:iCs/>
      <w:color w:val="0F4761" w:themeColor="accent1" w:themeShade="BF"/>
    </w:rPr>
  </w:style>
  <w:style w:type="paragraph" w:styleId="IntenseQuote">
    <w:name w:val="Intense Quote"/>
    <w:basedOn w:val="Normal"/>
    <w:next w:val="Normal"/>
    <w:link w:val="IntenseQuoteChar"/>
    <w:uiPriority w:val="30"/>
    <w:qFormat/>
    <w:rsid w:val="00576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EEC"/>
    <w:rPr>
      <w:i/>
      <w:iCs/>
      <w:color w:val="0F4761" w:themeColor="accent1" w:themeShade="BF"/>
    </w:rPr>
  </w:style>
  <w:style w:type="character" w:styleId="IntenseReference">
    <w:name w:val="Intense Reference"/>
    <w:basedOn w:val="DefaultParagraphFont"/>
    <w:uiPriority w:val="32"/>
    <w:qFormat/>
    <w:rsid w:val="00576EEC"/>
    <w:rPr>
      <w:b/>
      <w:bCs/>
      <w:smallCaps/>
      <w:color w:val="0F4761" w:themeColor="accent1" w:themeShade="BF"/>
      <w:spacing w:val="5"/>
    </w:rPr>
  </w:style>
  <w:style w:type="paragraph" w:styleId="NormalWeb">
    <w:name w:val="Normal (Web)"/>
    <w:basedOn w:val="Normal"/>
    <w:uiPriority w:val="99"/>
    <w:semiHidden/>
    <w:unhideWhenUsed/>
    <w:rsid w:val="00B157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157BC"/>
    <w:rPr>
      <w:b/>
      <w:bCs/>
    </w:rPr>
  </w:style>
  <w:style w:type="character" w:customStyle="1" w:styleId="il">
    <w:name w:val="il"/>
    <w:basedOn w:val="DefaultParagraphFont"/>
    <w:rsid w:val="00D31764"/>
  </w:style>
  <w:style w:type="character" w:styleId="Hyperlink">
    <w:name w:val="Hyperlink"/>
    <w:basedOn w:val="DefaultParagraphFont"/>
    <w:uiPriority w:val="99"/>
    <w:semiHidden/>
    <w:unhideWhenUsed/>
    <w:rsid w:val="00D31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802470">
      <w:bodyDiv w:val="1"/>
      <w:marLeft w:val="0"/>
      <w:marRight w:val="0"/>
      <w:marTop w:val="0"/>
      <w:marBottom w:val="0"/>
      <w:divBdr>
        <w:top w:val="none" w:sz="0" w:space="0" w:color="auto"/>
        <w:left w:val="none" w:sz="0" w:space="0" w:color="auto"/>
        <w:bottom w:val="none" w:sz="0" w:space="0" w:color="auto"/>
        <w:right w:val="none" w:sz="0" w:space="0" w:color="auto"/>
      </w:divBdr>
    </w:div>
    <w:div w:id="830826942">
      <w:bodyDiv w:val="1"/>
      <w:marLeft w:val="0"/>
      <w:marRight w:val="0"/>
      <w:marTop w:val="0"/>
      <w:marBottom w:val="0"/>
      <w:divBdr>
        <w:top w:val="none" w:sz="0" w:space="0" w:color="auto"/>
        <w:left w:val="none" w:sz="0" w:space="0" w:color="auto"/>
        <w:bottom w:val="none" w:sz="0" w:space="0" w:color="auto"/>
        <w:right w:val="none" w:sz="0" w:space="0" w:color="auto"/>
      </w:divBdr>
    </w:div>
    <w:div w:id="953634417">
      <w:bodyDiv w:val="1"/>
      <w:marLeft w:val="0"/>
      <w:marRight w:val="0"/>
      <w:marTop w:val="0"/>
      <w:marBottom w:val="0"/>
      <w:divBdr>
        <w:top w:val="none" w:sz="0" w:space="0" w:color="auto"/>
        <w:left w:val="none" w:sz="0" w:space="0" w:color="auto"/>
        <w:bottom w:val="none" w:sz="0" w:space="0" w:color="auto"/>
        <w:right w:val="none" w:sz="0" w:space="0" w:color="auto"/>
      </w:divBdr>
      <w:divsChild>
        <w:div w:id="199656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5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4844">
      <w:bodyDiv w:val="1"/>
      <w:marLeft w:val="0"/>
      <w:marRight w:val="0"/>
      <w:marTop w:val="0"/>
      <w:marBottom w:val="0"/>
      <w:divBdr>
        <w:top w:val="none" w:sz="0" w:space="0" w:color="auto"/>
        <w:left w:val="none" w:sz="0" w:space="0" w:color="auto"/>
        <w:bottom w:val="none" w:sz="0" w:space="0" w:color="auto"/>
        <w:right w:val="none" w:sz="0" w:space="0" w:color="auto"/>
      </w:divBdr>
    </w:div>
    <w:div w:id="1359964694">
      <w:bodyDiv w:val="1"/>
      <w:marLeft w:val="0"/>
      <w:marRight w:val="0"/>
      <w:marTop w:val="0"/>
      <w:marBottom w:val="0"/>
      <w:divBdr>
        <w:top w:val="none" w:sz="0" w:space="0" w:color="auto"/>
        <w:left w:val="none" w:sz="0" w:space="0" w:color="auto"/>
        <w:bottom w:val="none" w:sz="0" w:space="0" w:color="auto"/>
        <w:right w:val="none" w:sz="0" w:space="0" w:color="auto"/>
      </w:divBdr>
    </w:div>
    <w:div w:id="1667629607">
      <w:bodyDiv w:val="1"/>
      <w:marLeft w:val="0"/>
      <w:marRight w:val="0"/>
      <w:marTop w:val="0"/>
      <w:marBottom w:val="0"/>
      <w:divBdr>
        <w:top w:val="none" w:sz="0" w:space="0" w:color="auto"/>
        <w:left w:val="none" w:sz="0" w:space="0" w:color="auto"/>
        <w:bottom w:val="none" w:sz="0" w:space="0" w:color="auto"/>
        <w:right w:val="none" w:sz="0" w:space="0" w:color="auto"/>
      </w:divBdr>
      <w:divsChild>
        <w:div w:id="1690133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1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6564">
      <w:bodyDiv w:val="1"/>
      <w:marLeft w:val="0"/>
      <w:marRight w:val="0"/>
      <w:marTop w:val="0"/>
      <w:marBottom w:val="0"/>
      <w:divBdr>
        <w:top w:val="none" w:sz="0" w:space="0" w:color="auto"/>
        <w:left w:val="none" w:sz="0" w:space="0" w:color="auto"/>
        <w:bottom w:val="none" w:sz="0" w:space="0" w:color="auto"/>
        <w:right w:val="none" w:sz="0" w:space="0" w:color="auto"/>
      </w:divBdr>
    </w:div>
    <w:div w:id="1885361613">
      <w:bodyDiv w:val="1"/>
      <w:marLeft w:val="0"/>
      <w:marRight w:val="0"/>
      <w:marTop w:val="0"/>
      <w:marBottom w:val="0"/>
      <w:divBdr>
        <w:top w:val="none" w:sz="0" w:space="0" w:color="auto"/>
        <w:left w:val="none" w:sz="0" w:space="0" w:color="auto"/>
        <w:bottom w:val="none" w:sz="0" w:space="0" w:color="auto"/>
        <w:right w:val="none" w:sz="0" w:space="0" w:color="auto"/>
      </w:divBdr>
    </w:div>
    <w:div w:id="20589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bstack.com/redirect/0da3018d-2a69-4b6b-b3a8-1b28b8939ff2?j=eyJ1IjoiMWt6bWh1In0.-Y2fQwR8DdMBur_hUGkhXXvltcgFEveCYKIvK_30Gb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bstack.com/redirect/543c40c8-6988-4324-bf74-6c6aefd20cb4?j=eyJ1IjoiMWt6bWh1In0.-Y2fQwR8DdMBur_hUGkhXXvltcgFEveCYKIvK_30Gbw" TargetMode="External"/><Relationship Id="rId5" Type="http://schemas.openxmlformats.org/officeDocument/2006/relationships/hyperlink" Target="https://substack.com/redirect/4644f0bf-0d52-4b11-bf41-138291135bc3?j=eyJ1IjoiMWt6bWh1In0.-Y2fQwR8DdMBur_hUGkhXXvltcgFEveCYKIvK_30Gb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6</Pages>
  <Words>1047</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Spruill</dc:creator>
  <cp:keywords/>
  <dc:description/>
  <cp:lastModifiedBy>Carmen Spruill</cp:lastModifiedBy>
  <cp:revision>16</cp:revision>
  <dcterms:created xsi:type="dcterms:W3CDTF">2025-01-02T16:46:00Z</dcterms:created>
  <dcterms:modified xsi:type="dcterms:W3CDTF">2025-01-14T22:12:00Z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b2ee4b3b-ace2-453f-b265-1cb728fa9f74</vt:lpwstr>
  </property>
</Properties>
</file>